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EC0D0" w14:textId="77777777" w:rsidR="00F55200" w:rsidRPr="00475D0B" w:rsidRDefault="00F55200" w:rsidP="00475D0B">
      <w:pPr>
        <w:pStyle w:val="Kop3"/>
        <w:rPr>
          <w:noProof/>
          <w:sz w:val="32"/>
          <w:szCs w:val="32"/>
        </w:rPr>
      </w:pPr>
      <w:r w:rsidRPr="00475D0B">
        <w:rPr>
          <w:noProof/>
          <w:sz w:val="32"/>
          <w:szCs w:val="32"/>
        </w:rPr>
        <w:t xml:space="preserve">Informatie RI&amp;E-tool </w:t>
      </w:r>
    </w:p>
    <w:p w14:paraId="181107E4" w14:textId="77777777" w:rsidR="00F55200" w:rsidRDefault="00F55200" w:rsidP="00F55200">
      <w:pPr>
        <w:rPr>
          <w:noProof/>
        </w:rPr>
      </w:pPr>
    </w:p>
    <w:p w14:paraId="247F3A43" w14:textId="77777777" w:rsidR="00F55200" w:rsidRDefault="00F55200" w:rsidP="00475D0B">
      <w:pPr>
        <w:pStyle w:val="Kop2"/>
        <w:rPr>
          <w:noProof/>
        </w:rPr>
      </w:pPr>
      <w:r w:rsidRPr="00F55200">
        <w:rPr>
          <w:noProof/>
        </w:rPr>
        <w:t xml:space="preserve">Waarom de Risico-inventarisatie en evaluatie (RI&amp;E) opstellen </w:t>
      </w:r>
    </w:p>
    <w:p w14:paraId="32EAA048" w14:textId="1A2E0E26" w:rsidR="00F55200" w:rsidRDefault="00F55200" w:rsidP="00F55200">
      <w:pPr>
        <w:rPr>
          <w:noProof/>
        </w:rPr>
      </w:pPr>
      <w:r w:rsidRPr="00F55200">
        <w:rPr>
          <w:noProof/>
        </w:rPr>
        <w:t xml:space="preserve">Het opstellen van de RI&amp;E is een Arbowet-verplichting voor iedere werkgever die tenminste voor 40 uur per week werk verleent aan werknemers. De bedoeling hiervan is dat u goed in beeld krijgt of er risico’s voor de gezondheid en de veiligheid verbonden zijn aan het werk. U ontdekt door het opstellen van de RI&amp;E welke risico’s u goed onder controle hebt en welke mogelijkheden er zijn om hierin verbetering te vinden. Dit alles met het doel er voor te zorgen dat medewerkers een goede werksituatie hebben en niet door ongeval of ziekte gaan uitvallen. Medewerkers zijn voor </w:t>
      </w:r>
      <w:r w:rsidR="00E631D9">
        <w:rPr>
          <w:noProof/>
        </w:rPr>
        <w:t>ee</w:t>
      </w:r>
      <w:r w:rsidRPr="00F55200">
        <w:rPr>
          <w:noProof/>
        </w:rPr>
        <w:t xml:space="preserve">n deel ook verantwoordelijk voor hun arbeidsomstandigheden en daarom is het zaak hen ook bij de RI&amp;E te betrekken. </w:t>
      </w:r>
    </w:p>
    <w:p w14:paraId="069527D9" w14:textId="77777777" w:rsidR="00F55200" w:rsidRDefault="00F55200" w:rsidP="00F55200">
      <w:pPr>
        <w:rPr>
          <w:noProof/>
        </w:rPr>
      </w:pPr>
    </w:p>
    <w:p w14:paraId="132F9A33" w14:textId="77777777" w:rsidR="00F55200" w:rsidRDefault="00F55200" w:rsidP="00475D0B">
      <w:pPr>
        <w:pStyle w:val="Kop2"/>
        <w:rPr>
          <w:noProof/>
        </w:rPr>
      </w:pPr>
      <w:r w:rsidRPr="00F55200">
        <w:rPr>
          <w:noProof/>
        </w:rPr>
        <w:t xml:space="preserve">Wat houdt deze branche RI&amp;E in? </w:t>
      </w:r>
    </w:p>
    <w:p w14:paraId="77805D65" w14:textId="77777777" w:rsidR="00F55200" w:rsidRDefault="00F55200" w:rsidP="00F55200">
      <w:pPr>
        <w:rPr>
          <w:noProof/>
        </w:rPr>
      </w:pPr>
      <w:r w:rsidRPr="00F55200">
        <w:rPr>
          <w:noProof/>
        </w:rPr>
        <w:t xml:space="preserve">Dit instrument is speciaal ontwikkeld voor en door ondernemingen in de uitzendbranche en richt zich op de kantoren en de werkzaamheden van de vaste medewerkers op deze kantoren. Met dit instrument verricht u interactief de RI&amp;E voor uw organisatie. Op grond van door u gegeven antwoorden genereert het systeem automatisch een Plan van Aanpak. Het instrument biedt u tevens concrete praktische informatie en adviezen op het gebied van arbeidsomstandigheden en actuele Arbo-wetgeving. </w:t>
      </w:r>
    </w:p>
    <w:p w14:paraId="1DAEB8E3" w14:textId="77777777" w:rsidR="00F55200" w:rsidRDefault="00F55200" w:rsidP="00F55200">
      <w:pPr>
        <w:rPr>
          <w:noProof/>
        </w:rPr>
      </w:pPr>
    </w:p>
    <w:p w14:paraId="02171729" w14:textId="77777777" w:rsidR="00F55200" w:rsidRDefault="00F55200" w:rsidP="00475D0B">
      <w:pPr>
        <w:pStyle w:val="Kop2"/>
        <w:rPr>
          <w:noProof/>
        </w:rPr>
      </w:pPr>
      <w:r w:rsidRPr="00F55200">
        <w:rPr>
          <w:noProof/>
        </w:rPr>
        <w:t xml:space="preserve">Voor wie is dit instrument bedoeld? </w:t>
      </w:r>
    </w:p>
    <w:p w14:paraId="175EA6D5" w14:textId="77777777" w:rsidR="00F55200" w:rsidRDefault="00F55200" w:rsidP="00F55200">
      <w:pPr>
        <w:rPr>
          <w:noProof/>
        </w:rPr>
      </w:pPr>
      <w:r w:rsidRPr="00F55200">
        <w:rPr>
          <w:noProof/>
        </w:rPr>
        <w:t xml:space="preserve">Dit instrument is gemaakt voor werkgevers in de uitzendbranche en vanzelfsprekend voor diegenen in de bedrijven die (mede) belast zijn met arbozorg (fulltime of parttime) zoals de preventiemedewerkers. Alle genoemde wettelijke eisen en aanbevelingen zijn in principe van toepassing op alle ondernemingen van alle bedrijfstypen in de branche tenzij dit anders is vermeld. </w:t>
      </w:r>
    </w:p>
    <w:p w14:paraId="3186B343" w14:textId="77777777" w:rsidR="00F55200" w:rsidRDefault="00F55200" w:rsidP="00F55200">
      <w:pPr>
        <w:rPr>
          <w:noProof/>
        </w:rPr>
      </w:pPr>
    </w:p>
    <w:p w14:paraId="371278D2" w14:textId="77777777" w:rsidR="00F55200" w:rsidRDefault="00F55200" w:rsidP="00475D0B">
      <w:pPr>
        <w:pStyle w:val="Kop2"/>
        <w:rPr>
          <w:noProof/>
        </w:rPr>
      </w:pPr>
      <w:r w:rsidRPr="00F55200">
        <w:rPr>
          <w:noProof/>
        </w:rPr>
        <w:t xml:space="preserve">Toetsing van de RI&amp;E door een deskundige </w:t>
      </w:r>
    </w:p>
    <w:p w14:paraId="2B815D26" w14:textId="73E19038" w:rsidR="00DB03F5" w:rsidRDefault="00F55200" w:rsidP="00F55200">
      <w:pPr>
        <w:rPr>
          <w:noProof/>
        </w:rPr>
      </w:pPr>
      <w:r w:rsidRPr="00F55200">
        <w:rPr>
          <w:noProof/>
        </w:rPr>
        <w:t xml:space="preserve">Als de RI&amp;E is opgesteld, dan moet deze door een Arbodienst of door gecertificeerde </w:t>
      </w:r>
      <w:r w:rsidR="00287E6F">
        <w:rPr>
          <w:noProof/>
        </w:rPr>
        <w:t>Arbo</w:t>
      </w:r>
      <w:r w:rsidRPr="00F55200">
        <w:rPr>
          <w:noProof/>
        </w:rPr>
        <w:t>kerndeskundige</w:t>
      </w:r>
      <w:r w:rsidR="00287E6F">
        <w:rPr>
          <w:noProof/>
        </w:rPr>
        <w:t>n</w:t>
      </w:r>
      <w:r w:rsidRPr="00F55200">
        <w:rPr>
          <w:noProof/>
        </w:rPr>
        <w:t xml:space="preserve"> (veiligheidskundige, arbeidshygiënist, Arbeids- en organisatiedeskundige of bedrijfsarts) getoetst worden. Bij die toets kijkt de deskundige of de RI&amp;E volledig is en klopt met de situatie in uw bedrijf. Daarnaast bekijkt deze of de maatregelen die u neemt het risico ook toereikend tegen gaan. </w:t>
      </w:r>
    </w:p>
    <w:p w14:paraId="731CEBF0" w14:textId="127B1CE3" w:rsidR="00F55200" w:rsidRDefault="00F55200" w:rsidP="00F55200">
      <w:pPr>
        <w:rPr>
          <w:noProof/>
        </w:rPr>
      </w:pPr>
      <w:r w:rsidRPr="00F55200">
        <w:rPr>
          <w:noProof/>
        </w:rPr>
        <w:t>Hiervoor breng</w:t>
      </w:r>
      <w:r w:rsidR="00266812">
        <w:rPr>
          <w:noProof/>
        </w:rPr>
        <w:t xml:space="preserve">en </w:t>
      </w:r>
      <w:r w:rsidRPr="00F55200">
        <w:rPr>
          <w:noProof/>
        </w:rPr>
        <w:t xml:space="preserve"> de deskundige</w:t>
      </w:r>
      <w:r w:rsidR="00266812">
        <w:rPr>
          <w:noProof/>
        </w:rPr>
        <w:t>n</w:t>
      </w:r>
      <w:r w:rsidRPr="00F55200">
        <w:rPr>
          <w:noProof/>
        </w:rPr>
        <w:t xml:space="preserve"> kosten in rekening, er gelden geen vaste prijzen voor, maar het moet wel een gecertificeerde persoon zijn. Als u de RI&amp;E helemaal invult met dit instrument dan kunt u onder voorwaarden gebruik maken van de zogenaamde </w:t>
      </w:r>
      <w:r w:rsidRPr="00F55200">
        <w:rPr>
          <w:i/>
          <w:iCs/>
          <w:noProof/>
        </w:rPr>
        <w:t>toetsingsvrijstelling</w:t>
      </w:r>
      <w:r w:rsidRPr="00F55200">
        <w:rPr>
          <w:noProof/>
        </w:rPr>
        <w:t>. Dit geldt voor bedrijven die ten hoogste 25 medewerkers in dienst hebben en vallen onder de uitzendbranche. Zij mogen met dit instrument geheel zelf de RI&amp;E opstellen</w:t>
      </w:r>
      <w:r>
        <w:rPr>
          <w:noProof/>
        </w:rPr>
        <w:t xml:space="preserve"> zonder extra toetsing van </w:t>
      </w:r>
      <w:r w:rsidR="0050519F">
        <w:rPr>
          <w:noProof/>
        </w:rPr>
        <w:t>arbo</w:t>
      </w:r>
      <w:r>
        <w:rPr>
          <w:noProof/>
        </w:rPr>
        <w:t>kerndeskundige</w:t>
      </w:r>
      <w:r w:rsidR="0050519F">
        <w:rPr>
          <w:noProof/>
        </w:rPr>
        <w:t>n</w:t>
      </w:r>
      <w:r>
        <w:rPr>
          <w:noProof/>
        </w:rPr>
        <w:t>.</w:t>
      </w:r>
    </w:p>
    <w:p w14:paraId="4F86DA4D" w14:textId="77777777" w:rsidR="00F55200" w:rsidRDefault="00F55200" w:rsidP="00F55200">
      <w:pPr>
        <w:rPr>
          <w:noProof/>
        </w:rPr>
      </w:pPr>
    </w:p>
    <w:p w14:paraId="62D44AAD" w14:textId="77777777" w:rsidR="00F55200" w:rsidRDefault="00F55200" w:rsidP="00475D0B">
      <w:pPr>
        <w:pStyle w:val="Kop2"/>
        <w:rPr>
          <w:noProof/>
        </w:rPr>
      </w:pPr>
      <w:r w:rsidRPr="00F55200">
        <w:rPr>
          <w:noProof/>
        </w:rPr>
        <w:t xml:space="preserve">Betrekken van medewerkers </w:t>
      </w:r>
    </w:p>
    <w:p w14:paraId="00021FF4" w14:textId="77777777" w:rsidR="00F55200" w:rsidRDefault="00F55200" w:rsidP="00F55200">
      <w:pPr>
        <w:rPr>
          <w:noProof/>
        </w:rPr>
      </w:pPr>
      <w:r w:rsidRPr="00F55200">
        <w:rPr>
          <w:noProof/>
        </w:rPr>
        <w:t>Medewerkers zijn een belangrijke bron van informatie waar het gaat om veiligheid en gezondheid op het werk. De Arbowet gaat uit van een gedeelde verantwoordelijkheid van werkgevers en werknemers voor veilige en gezonde werkomstandigheden. Elke werknemer moet kennis kunnen</w:t>
      </w:r>
      <w:r>
        <w:rPr>
          <w:noProof/>
        </w:rPr>
        <w:t xml:space="preserve"> </w:t>
      </w:r>
      <w:r w:rsidRPr="00F55200">
        <w:rPr>
          <w:noProof/>
        </w:rPr>
        <w:t xml:space="preserve">nemen van de RI&amp;E en op verzoek een afschrift kunnen ontvangen. U kunt de RI&amp;E en het Plan van aanpak bijvoorbeeld ter inzage beschikbaar stellen of agenderen voor een werkoverleg. </w:t>
      </w:r>
    </w:p>
    <w:p w14:paraId="7E7448E4" w14:textId="77777777" w:rsidR="00F55200" w:rsidRDefault="00F55200" w:rsidP="00F55200">
      <w:pPr>
        <w:rPr>
          <w:noProof/>
        </w:rPr>
      </w:pPr>
    </w:p>
    <w:p w14:paraId="52A8D273" w14:textId="77777777" w:rsidR="00F55200" w:rsidRDefault="00F55200" w:rsidP="00F55200">
      <w:pPr>
        <w:rPr>
          <w:noProof/>
        </w:rPr>
      </w:pPr>
      <w:r w:rsidRPr="00F55200">
        <w:rPr>
          <w:noProof/>
        </w:rPr>
        <w:t xml:space="preserve">Bekijk voorafgaand aan de uitvoering van de RI&amp;E op welke wijze medewerkers betrokken worden bij de uitvoering van de RI&amp;E. Zorg dat na uitvoering de medewerkers geïnformeerd worden over </w:t>
      </w:r>
      <w:r w:rsidRPr="00F55200">
        <w:rPr>
          <w:noProof/>
        </w:rPr>
        <w:lastRenderedPageBreak/>
        <w:t xml:space="preserve">het Plan van Aanpak, met name over onderwerpen die direct op hen van toepassing zijn. </w:t>
      </w:r>
    </w:p>
    <w:p w14:paraId="260E87D2" w14:textId="77777777" w:rsidR="00F55200" w:rsidRDefault="00F55200" w:rsidP="00F55200">
      <w:pPr>
        <w:rPr>
          <w:noProof/>
        </w:rPr>
      </w:pPr>
    </w:p>
    <w:p w14:paraId="5DB622D9" w14:textId="77777777" w:rsidR="00F55200" w:rsidRDefault="00F55200" w:rsidP="00F55200">
      <w:pPr>
        <w:rPr>
          <w:noProof/>
        </w:rPr>
      </w:pPr>
      <w:r w:rsidRPr="00F55200">
        <w:rPr>
          <w:noProof/>
        </w:rPr>
        <w:t xml:space="preserve">Methoden voor het betrekken van medewerkers kunnen zijn: </w:t>
      </w:r>
    </w:p>
    <w:p w14:paraId="03F60F11" w14:textId="77777777" w:rsidR="00F55200" w:rsidRDefault="00F55200" w:rsidP="00F55200">
      <w:pPr>
        <w:pStyle w:val="Lijstalinea"/>
        <w:numPr>
          <w:ilvl w:val="0"/>
          <w:numId w:val="1"/>
        </w:numPr>
      </w:pPr>
      <w:r w:rsidRPr="00F55200">
        <w:rPr>
          <w:noProof/>
        </w:rPr>
        <w:t xml:space="preserve">Betrekken van medewerkers bij het invullen van de RI&amp;E-vragen zelf; </w:t>
      </w:r>
    </w:p>
    <w:p w14:paraId="29E42055" w14:textId="77777777" w:rsidR="00F55200" w:rsidRDefault="00F55200" w:rsidP="00F55200">
      <w:pPr>
        <w:pStyle w:val="Lijstalinea"/>
        <w:numPr>
          <w:ilvl w:val="0"/>
          <w:numId w:val="1"/>
        </w:numPr>
      </w:pPr>
      <w:r w:rsidRPr="00F55200">
        <w:rPr>
          <w:noProof/>
        </w:rPr>
        <w:t xml:space="preserve">Bespreken van relevante onderwerpen in een werkoverleg; </w:t>
      </w:r>
    </w:p>
    <w:p w14:paraId="6B25342D" w14:textId="77777777" w:rsidR="00F55200" w:rsidRDefault="00F55200" w:rsidP="00F55200">
      <w:pPr>
        <w:pStyle w:val="Lijstalinea"/>
        <w:numPr>
          <w:ilvl w:val="0"/>
          <w:numId w:val="1"/>
        </w:numPr>
      </w:pPr>
      <w:r w:rsidRPr="00F55200">
        <w:rPr>
          <w:noProof/>
        </w:rPr>
        <w:t xml:space="preserve">Het door medewerkers laten invullen van een vragenlijst. Een voorbeeldvragenlijst is te downloaden op MijnNBBU. </w:t>
      </w:r>
    </w:p>
    <w:p w14:paraId="3EBABF68" w14:textId="302CB4A8" w:rsidR="00F55200" w:rsidRDefault="00F55200" w:rsidP="00F55200">
      <w:pPr>
        <w:pStyle w:val="Lijstalinea"/>
      </w:pPr>
    </w:p>
    <w:p w14:paraId="3D587941" w14:textId="77777777" w:rsidR="00F55200" w:rsidRDefault="00F55200" w:rsidP="00F55200">
      <w:pPr>
        <w:rPr>
          <w:noProof/>
        </w:rPr>
      </w:pPr>
      <w:r w:rsidRPr="00F55200">
        <w:rPr>
          <w:noProof/>
        </w:rPr>
        <w:t xml:space="preserve">De drie genoemde vormen bieden ruimte voor een eigen invulling. Wel moet duidelijk worden uit de RI&amp;E voor welke methode van betrokkenheid is gekozen en de uitkomsten hiervan moeten zichtbaar zijn in de inventarisatie. </w:t>
      </w:r>
    </w:p>
    <w:p w14:paraId="0C86B27A" w14:textId="77777777" w:rsidR="00F55200" w:rsidRDefault="00F55200" w:rsidP="00F55200">
      <w:pPr>
        <w:rPr>
          <w:noProof/>
        </w:rPr>
      </w:pPr>
    </w:p>
    <w:p w14:paraId="2292A387" w14:textId="77777777" w:rsidR="00F55200" w:rsidRDefault="00F55200" w:rsidP="00475D0B">
      <w:pPr>
        <w:pStyle w:val="Kop2"/>
        <w:rPr>
          <w:noProof/>
        </w:rPr>
      </w:pPr>
      <w:r w:rsidRPr="00F55200">
        <w:rPr>
          <w:noProof/>
        </w:rPr>
        <w:t xml:space="preserve">Bevoegdheden OR/PVT volgens de WOR </w:t>
      </w:r>
    </w:p>
    <w:p w14:paraId="5F3D2178" w14:textId="029002B9" w:rsidR="00F55200" w:rsidRDefault="00F55200" w:rsidP="00F55200">
      <w:pPr>
        <w:rPr>
          <w:noProof/>
        </w:rPr>
      </w:pPr>
      <w:r w:rsidRPr="00F55200">
        <w:rPr>
          <w:noProof/>
        </w:rPr>
        <w:t xml:space="preserve">Met dit digitale instrument voldoet u aan uw arboverplichting wat betreft het hebben van een RI&amp;E. Werkgevers zijn wettelijk verplicht om aan de personeelsvertegenwoordiging (PVT) of ondernemingsraad (OR) instemming te vragen over de manier waarop de RI&amp;E in de onderneming wordt uitgevoerd (WOR art. 27, lid 1d, instemmingsrecht). Een belangrijk punt van aandacht is door welke personen deze RI&amp;E wordt ingevuld en hoe medewerkers worden betrokken bij het opsporen van knelpunten en het aanreiken van oplossingen. Na eventuele toetsing door een gecertificeerde Arbodienstverlener moet het Plan van Aanpak aan de OR/PVT ter instemming worden aangeboden. De directie dient tevens ieder jaar te rapporteren aan de OR/PVT over het gevoerde arbobeleid. </w:t>
      </w:r>
      <w:r w:rsidR="00724823">
        <w:rPr>
          <w:noProof/>
        </w:rPr>
        <w:t>Als er geen OR/PVT is dan moet de aanpak van de RI&amp;E en het plan van aanpak met de belanghebbende medewerkers worden besproken.</w:t>
      </w:r>
    </w:p>
    <w:p w14:paraId="10E03746" w14:textId="77777777" w:rsidR="00F55200" w:rsidRDefault="00F55200" w:rsidP="00F55200">
      <w:pPr>
        <w:rPr>
          <w:noProof/>
        </w:rPr>
      </w:pPr>
    </w:p>
    <w:p w14:paraId="37B25A50" w14:textId="77777777" w:rsidR="00F55200" w:rsidRDefault="00F55200" w:rsidP="00475D0B">
      <w:pPr>
        <w:pStyle w:val="Kop2"/>
        <w:rPr>
          <w:noProof/>
        </w:rPr>
      </w:pPr>
      <w:r w:rsidRPr="00F55200">
        <w:rPr>
          <w:noProof/>
        </w:rPr>
        <w:t xml:space="preserve">Hoe werkt u met dit instrument? </w:t>
      </w:r>
    </w:p>
    <w:p w14:paraId="333BDF3E" w14:textId="77777777" w:rsidR="00F55200" w:rsidRDefault="00F55200" w:rsidP="00F55200">
      <w:pPr>
        <w:rPr>
          <w:noProof/>
        </w:rPr>
      </w:pPr>
      <w:r w:rsidRPr="00F55200">
        <w:rPr>
          <w:noProof/>
        </w:rPr>
        <w:t>Onder de button “</w:t>
      </w:r>
      <w:r>
        <w:rPr>
          <w:noProof/>
        </w:rPr>
        <w:t>?</w:t>
      </w:r>
      <w:r w:rsidRPr="00F55200">
        <w:rPr>
          <w:noProof/>
        </w:rPr>
        <w:t xml:space="preserve">” vindt u uitgebreide informatie over hoe het instrument werkt. </w:t>
      </w:r>
    </w:p>
    <w:p w14:paraId="075FCC46" w14:textId="77777777" w:rsidR="00F55200" w:rsidRDefault="00F55200" w:rsidP="00F55200">
      <w:pPr>
        <w:rPr>
          <w:noProof/>
        </w:rPr>
      </w:pPr>
    </w:p>
    <w:p w14:paraId="1DF0968A" w14:textId="180FE49E" w:rsidR="00F55200" w:rsidRDefault="00F55200" w:rsidP="00F55200">
      <w:pPr>
        <w:rPr>
          <w:noProof/>
        </w:rPr>
      </w:pPr>
      <w:r w:rsidRPr="00F55200">
        <w:rPr>
          <w:noProof/>
        </w:rPr>
        <w:t>Om direct te beginnen met het beantwoorden van de vragen gaat u naar “</w:t>
      </w:r>
      <w:r>
        <w:rPr>
          <w:noProof/>
        </w:rPr>
        <w:t>RI&amp;E Dossier</w:t>
      </w:r>
      <w:r w:rsidRPr="00F55200">
        <w:rPr>
          <w:noProof/>
        </w:rPr>
        <w:t>”</w:t>
      </w:r>
      <w:r>
        <w:rPr>
          <w:noProof/>
        </w:rPr>
        <w:t xml:space="preserve"> en dan Vragenlijsten</w:t>
      </w:r>
      <w:r w:rsidRPr="00F55200">
        <w:rPr>
          <w:noProof/>
        </w:rPr>
        <w:t xml:space="preserve">. Met de </w:t>
      </w:r>
      <w:r>
        <w:rPr>
          <w:noProof/>
        </w:rPr>
        <w:t>knop “Volgende”</w:t>
      </w:r>
      <w:r w:rsidRPr="00F55200">
        <w:rPr>
          <w:noProof/>
        </w:rPr>
        <w:t xml:space="preserve"> navigeert u door de vragenlijst. Door op een vraag te klikken ziet u aanvullende informatie. Zo wordt de wettelijke arbo-achtergrond van het betreffende onderwerp gegeven en worden handreikingen en tips gegeven om het knelpunt te verhelpen. Hier kunt u de vraag beantwoorden. Geef in het veld ‘</w:t>
      </w:r>
      <w:r w:rsidR="00D26261">
        <w:rPr>
          <w:noProof/>
        </w:rPr>
        <w:t>notitie</w:t>
      </w:r>
      <w:r w:rsidRPr="00F55200">
        <w:rPr>
          <w:noProof/>
        </w:rPr>
        <w:t xml:space="preserve">’ kort aan waarom u de situatie in orde vindt of welke aspecten er precies in de situatie verbeterd moeten worden. Doe dit zo veel mogelijk, zodat meer inzicht ontstaat in de situatie en u ook concretere maatregelen kunt formuleren voor de punten waarop verbetering wenselijk of nodig is. </w:t>
      </w:r>
    </w:p>
    <w:p w14:paraId="768A729E" w14:textId="77777777" w:rsidR="00F55200" w:rsidRDefault="00F55200" w:rsidP="00F55200">
      <w:pPr>
        <w:rPr>
          <w:noProof/>
        </w:rPr>
      </w:pPr>
    </w:p>
    <w:p w14:paraId="3CE99054" w14:textId="6165E517" w:rsidR="00BA6F81" w:rsidRDefault="00BA6F81" w:rsidP="00F55200">
      <w:pPr>
        <w:rPr>
          <w:noProof/>
        </w:rPr>
      </w:pPr>
      <w:r w:rsidRPr="001A269E">
        <w:rPr>
          <w:b/>
          <w:bCs/>
          <w:noProof/>
        </w:rPr>
        <w:t>Risico-score</w:t>
      </w:r>
      <w:r>
        <w:rPr>
          <w:noProof/>
        </w:rPr>
        <w:t>: iedere vraag heeft een</w:t>
      </w:r>
      <w:r w:rsidR="00AF4556">
        <w:rPr>
          <w:noProof/>
        </w:rPr>
        <w:t xml:space="preserve"> vooraf </w:t>
      </w:r>
      <w:r w:rsidR="00710168">
        <w:rPr>
          <w:noProof/>
        </w:rPr>
        <w:t>door arbokerndeskundigen voorgestelde</w:t>
      </w:r>
      <w:r>
        <w:rPr>
          <w:noProof/>
        </w:rPr>
        <w:t xml:space="preserve"> risicoscore: 1 betekent hoog risico, 2 matig risico en 3 laag risico. Deze kunt u zelf aanpassen</w:t>
      </w:r>
      <w:r w:rsidR="00A43B75">
        <w:rPr>
          <w:noProof/>
        </w:rPr>
        <w:t>; geen daarbij aan waarom het in uw bedrijf anders is</w:t>
      </w:r>
      <w:r>
        <w:rPr>
          <w:noProof/>
        </w:rPr>
        <w:t>. Bij het aanmaken van acties gebruikt het systeem deze risico-score om de termijn te bepalen waarop dat knelpunt opgelost moet zijn. Ook die termijn kunt u later per actie aanpassen.</w:t>
      </w:r>
    </w:p>
    <w:p w14:paraId="4F510C20" w14:textId="77777777" w:rsidR="00BA6F81" w:rsidRDefault="00BA6F81" w:rsidP="00F55200">
      <w:pPr>
        <w:rPr>
          <w:noProof/>
        </w:rPr>
      </w:pPr>
    </w:p>
    <w:p w14:paraId="13EA3E76" w14:textId="1234DE9F" w:rsidR="00BA6F81" w:rsidRDefault="00BA6F81" w:rsidP="00F55200">
      <w:pPr>
        <w:rPr>
          <w:noProof/>
        </w:rPr>
      </w:pPr>
      <w:r w:rsidRPr="001A269E">
        <w:rPr>
          <w:b/>
          <w:bCs/>
          <w:noProof/>
        </w:rPr>
        <w:t>Acties en Basis Risico Factoren (BRF):</w:t>
      </w:r>
      <w:r>
        <w:rPr>
          <w:noProof/>
        </w:rPr>
        <w:t xml:space="preserve"> als er een knelpunt of risico gevonden wordt</w:t>
      </w:r>
      <w:r w:rsidR="00A43B75">
        <w:rPr>
          <w:noProof/>
        </w:rPr>
        <w:t>,</w:t>
      </w:r>
      <w:r>
        <w:rPr>
          <w:noProof/>
        </w:rPr>
        <w:t xml:space="preserve"> kunt u de suggesties voor acties gebruiken die al in het systeem staan. Dit zijn suggesties, u kunt deze zelf aanpassen. Als er een knelpunt is, dan is de vraag waardoor dit knelpunt is kunnen ontstaan. De achterliggende oorzaak of bron van dit knelpunt oplossen zorgt ervoor dat knelpunten niet opnieuw ontstaan. Hiervoor gebruikt u de BasisRisicoFactoren (BRF). Die geven aan wat de dieperliggende oorzaak is voor het ontstaan van het knelpunt. Per vraag kunt u 1 of meer </w:t>
      </w:r>
      <w:r>
        <w:rPr>
          <w:noProof/>
        </w:rPr>
        <w:lastRenderedPageBreak/>
        <w:t>basisrisicofactoren</w:t>
      </w:r>
      <w:r w:rsidR="00724823">
        <w:rPr>
          <w:noProof/>
        </w:rPr>
        <w:t xml:space="preserve"> kiezen.</w:t>
      </w:r>
    </w:p>
    <w:p w14:paraId="6F4B45E9" w14:textId="77777777" w:rsidR="00BA6F81" w:rsidRDefault="00BA6F81" w:rsidP="00F55200">
      <w:pPr>
        <w:rPr>
          <w:noProof/>
        </w:rPr>
      </w:pPr>
    </w:p>
    <w:p w14:paraId="27660502" w14:textId="645EA83E" w:rsidR="00724823" w:rsidRDefault="00724823" w:rsidP="00F55200">
      <w:pPr>
        <w:rPr>
          <w:noProof/>
        </w:rPr>
      </w:pPr>
      <w:r w:rsidRPr="001A269E">
        <w:rPr>
          <w:b/>
          <w:bCs/>
          <w:noProof/>
        </w:rPr>
        <w:t>Rapporten maken</w:t>
      </w:r>
      <w:r>
        <w:rPr>
          <w:noProof/>
        </w:rPr>
        <w:t>: e</w:t>
      </w:r>
      <w:r w:rsidR="00D26261">
        <w:rPr>
          <w:noProof/>
        </w:rPr>
        <w:t xml:space="preserve">en rapportage van de vragenlijst of van de actielijst (plan van aanpak) kunt u maken bij het mapje ‘Rapportage’ links in het menu. Daar kunt u aangeven wat u precies in de rapportage wilt zien. </w:t>
      </w:r>
    </w:p>
    <w:p w14:paraId="2204BC9A" w14:textId="1BE02B1D" w:rsidR="00F55200" w:rsidRDefault="00D26261" w:rsidP="00F55200">
      <w:pPr>
        <w:rPr>
          <w:noProof/>
        </w:rPr>
      </w:pPr>
      <w:r>
        <w:rPr>
          <w:noProof/>
        </w:rPr>
        <w:t>Het is ook mogelijk een rapport te maken als u in de vragenlijst of in de actielijst staat. Daarv</w:t>
      </w:r>
      <w:r w:rsidR="00F55200">
        <w:rPr>
          <w:noProof/>
        </w:rPr>
        <w:t>oor navigeert u naar RI&amp;E Dossier in het hoofdmenu. Open het overzicht met vragenlijsten en open de vragenlijst waarvan je de rapportage wilt maken. Zoek het icoontje voor rapportage en klik hierop.</w:t>
      </w:r>
    </w:p>
    <w:p w14:paraId="2744EFC2" w14:textId="744AEFC5" w:rsidR="00F55200" w:rsidRDefault="007E04D1" w:rsidP="00F55200">
      <w:pPr>
        <w:rPr>
          <w:noProof/>
        </w:rPr>
      </w:pPr>
      <w:r>
        <w:rPr>
          <w:noProof/>
        </w:rPr>
        <w:drawing>
          <wp:anchor distT="0" distB="0" distL="114300" distR="114300" simplePos="0" relativeHeight="251664384" behindDoc="0" locked="0" layoutInCell="1" allowOverlap="1" wp14:anchorId="4D6C6B23" wp14:editId="0E0ECEB0">
            <wp:simplePos x="0" y="0"/>
            <wp:positionH relativeFrom="column">
              <wp:posOffset>38100</wp:posOffset>
            </wp:positionH>
            <wp:positionV relativeFrom="paragraph">
              <wp:posOffset>210185</wp:posOffset>
            </wp:positionV>
            <wp:extent cx="2567940" cy="702310"/>
            <wp:effectExtent l="0" t="0" r="3810" b="2540"/>
            <wp:wrapTopAndBottom/>
            <wp:docPr id="193398645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7940" cy="702310"/>
                    </a:xfrm>
                    <a:prstGeom prst="rect">
                      <a:avLst/>
                    </a:prstGeom>
                    <a:noFill/>
                  </pic:spPr>
                </pic:pic>
              </a:graphicData>
            </a:graphic>
            <wp14:sizeRelH relativeFrom="margin">
              <wp14:pctWidth>0</wp14:pctWidth>
            </wp14:sizeRelH>
            <wp14:sizeRelV relativeFrom="margin">
              <wp14:pctHeight>0</wp14:pctHeight>
            </wp14:sizeRelV>
          </wp:anchor>
        </w:drawing>
      </w:r>
    </w:p>
    <w:p w14:paraId="4930019E" w14:textId="480D512E" w:rsidR="00F55200" w:rsidRDefault="00F55200" w:rsidP="00F55200">
      <w:pPr>
        <w:rPr>
          <w:noProof/>
        </w:rPr>
      </w:pPr>
    </w:p>
    <w:p w14:paraId="1B6C4B6C" w14:textId="665CB922" w:rsidR="00347481" w:rsidRDefault="00347481" w:rsidP="00F55200">
      <w:pPr>
        <w:rPr>
          <w:noProof/>
        </w:rPr>
      </w:pPr>
      <w:r>
        <w:rPr>
          <w:noProof/>
        </w:rPr>
        <w:t xml:space="preserve">Op dezelfde wijze kunt u ook vanuit de </w:t>
      </w:r>
      <w:r w:rsidRPr="001A269E">
        <w:rPr>
          <w:b/>
          <w:bCs/>
          <w:noProof/>
        </w:rPr>
        <w:t>actielijst</w:t>
      </w:r>
      <w:r>
        <w:rPr>
          <w:noProof/>
        </w:rPr>
        <w:t xml:space="preserve"> een rapport maken</w:t>
      </w:r>
      <w:r w:rsidR="00724823">
        <w:rPr>
          <w:noProof/>
        </w:rPr>
        <w:t xml:space="preserve"> (dat wordt ‘plan van aanpak’ genoemd)</w:t>
      </w:r>
      <w:r>
        <w:rPr>
          <w:noProof/>
        </w:rPr>
        <w:t>. Selecteer eerst uit de actielijst met de filters welke acties u wilt hebben (bijvoorbeeld van een vestiging of van een onderwerp of verantwoordelijke persoon) en druk dan op de knop ‘Rapportage acties’ die staat bij de drie puntjes ‘</w:t>
      </w:r>
      <w:r w:rsidR="00BA6F81">
        <w:rPr>
          <w:noProof/>
        </w:rPr>
        <w:t>M</w:t>
      </w:r>
      <w:r>
        <w:rPr>
          <w:noProof/>
        </w:rPr>
        <w:t xml:space="preserve">eer’. </w:t>
      </w:r>
    </w:p>
    <w:p w14:paraId="0A6734E0" w14:textId="31A6D140" w:rsidR="00347481" w:rsidRDefault="00724823" w:rsidP="00F55200">
      <w:pPr>
        <w:rPr>
          <w:noProof/>
        </w:rPr>
      </w:pPr>
      <w:r>
        <w:rPr>
          <w:noProof/>
        </w:rPr>
        <mc:AlternateContent>
          <mc:Choice Requires="wps">
            <w:drawing>
              <wp:anchor distT="0" distB="0" distL="114300" distR="114300" simplePos="0" relativeHeight="251663360" behindDoc="0" locked="0" layoutInCell="1" allowOverlap="1" wp14:anchorId="26611E56" wp14:editId="386DCD3C">
                <wp:simplePos x="0" y="0"/>
                <wp:positionH relativeFrom="column">
                  <wp:posOffset>1953260</wp:posOffset>
                </wp:positionH>
                <wp:positionV relativeFrom="paragraph">
                  <wp:posOffset>1002031</wp:posOffset>
                </wp:positionV>
                <wp:extent cx="297455" cy="536553"/>
                <wp:effectExtent l="13970" t="24130" r="0" b="59690"/>
                <wp:wrapNone/>
                <wp:docPr id="907270122" name="Pijl: omlaag 5"/>
                <wp:cNvGraphicFramePr/>
                <a:graphic xmlns:a="http://schemas.openxmlformats.org/drawingml/2006/main">
                  <a:graphicData uri="http://schemas.microsoft.com/office/word/2010/wordprocessingShape">
                    <wps:wsp>
                      <wps:cNvSpPr/>
                      <wps:spPr>
                        <a:xfrm rot="4796386">
                          <a:off x="0" y="0"/>
                          <a:ext cx="297455" cy="53655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0B3D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 omlaag 5" o:spid="_x0000_s1026" type="#_x0000_t67" style="position:absolute;margin-left:153.8pt;margin-top:78.9pt;width:23.4pt;height:42.25pt;rotation:5238933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" adj="15613" fillcolor="#4f81bd [3204]" strokecolor="#0a121c [484]" strokeweight="2pt"/>
            </w:pict>
          </mc:Fallback>
        </mc:AlternateContent>
      </w:r>
      <w:r>
        <w:rPr>
          <w:noProof/>
        </w:rPr>
        <mc:AlternateContent>
          <mc:Choice Requires="wps">
            <w:drawing>
              <wp:anchor distT="0" distB="0" distL="114300" distR="114300" simplePos="0" relativeHeight="251662336" behindDoc="0" locked="0" layoutInCell="1" allowOverlap="1" wp14:anchorId="5BD9D0B5" wp14:editId="68A13393">
                <wp:simplePos x="0" y="0"/>
                <wp:positionH relativeFrom="column">
                  <wp:posOffset>2064385</wp:posOffset>
                </wp:positionH>
                <wp:positionV relativeFrom="paragraph">
                  <wp:posOffset>292735</wp:posOffset>
                </wp:positionV>
                <wp:extent cx="325419" cy="597273"/>
                <wp:effectExtent l="16510" t="21590" r="34290" b="72390"/>
                <wp:wrapNone/>
                <wp:docPr id="929137674" name="Pijl: omlaag 3"/>
                <wp:cNvGraphicFramePr/>
                <a:graphic xmlns:a="http://schemas.openxmlformats.org/drawingml/2006/main">
                  <a:graphicData uri="http://schemas.microsoft.com/office/word/2010/wordprocessingShape">
                    <wps:wsp>
                      <wps:cNvSpPr/>
                      <wps:spPr>
                        <a:xfrm rot="4399276">
                          <a:off x="0" y="0"/>
                          <a:ext cx="325419" cy="59727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CD1CB" id="Pijl: omlaag 3" o:spid="_x0000_s1026" type="#_x0000_t67" style="position:absolute;margin-left:162.55pt;margin-top:23.05pt;width:25.6pt;height:47.05pt;rotation:4805183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" adj="15716" fillcolor="#4f81bd [3204]" strokecolor="#0a121c [484]" strokeweight="2pt"/>
            </w:pict>
          </mc:Fallback>
        </mc:AlternateContent>
      </w:r>
      <w:r>
        <w:rPr>
          <w:noProof/>
        </w:rPr>
        <w:drawing>
          <wp:anchor distT="0" distB="0" distL="114300" distR="114300" simplePos="0" relativeHeight="251659264" behindDoc="0" locked="0" layoutInCell="1" allowOverlap="1" wp14:anchorId="3E2DCB1C" wp14:editId="15ED82D6">
            <wp:simplePos x="0" y="0"/>
            <wp:positionH relativeFrom="column">
              <wp:posOffset>0</wp:posOffset>
            </wp:positionH>
            <wp:positionV relativeFrom="paragraph">
              <wp:posOffset>204470</wp:posOffset>
            </wp:positionV>
            <wp:extent cx="1981200" cy="1924685"/>
            <wp:effectExtent l="0" t="0" r="0" b="0"/>
            <wp:wrapTopAndBottom/>
            <wp:docPr id="113372299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1924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EC7D06" w14:textId="22F15D65" w:rsidR="00347481" w:rsidRDefault="00347481" w:rsidP="00F55200">
      <w:pPr>
        <w:rPr>
          <w:noProof/>
        </w:rPr>
      </w:pPr>
    </w:p>
    <w:p w14:paraId="4A322C7F" w14:textId="2D281294" w:rsidR="00475D0B" w:rsidRDefault="00F55200" w:rsidP="00F55200">
      <w:pPr>
        <w:rPr>
          <w:noProof/>
        </w:rPr>
      </w:pPr>
      <w:r w:rsidRPr="00F55200">
        <w:rPr>
          <w:noProof/>
        </w:rPr>
        <w:t xml:space="preserve">De RI&amp;E is pas compleet wanneer u over een </w:t>
      </w:r>
      <w:r w:rsidR="009115AA">
        <w:rPr>
          <w:noProof/>
        </w:rPr>
        <w:t xml:space="preserve">compleet </w:t>
      </w:r>
      <w:r w:rsidRPr="00F55200">
        <w:rPr>
          <w:noProof/>
        </w:rPr>
        <w:t>Plan van Aanpak beschikt</w:t>
      </w:r>
      <w:r w:rsidR="007B65B2">
        <w:rPr>
          <w:noProof/>
        </w:rPr>
        <w:t>, inclusief verantwoo</w:t>
      </w:r>
      <w:r w:rsidR="00A43018">
        <w:rPr>
          <w:noProof/>
        </w:rPr>
        <w:t>r</w:t>
      </w:r>
      <w:r w:rsidR="007B65B2">
        <w:rPr>
          <w:noProof/>
        </w:rPr>
        <w:t xml:space="preserve">delijke en </w:t>
      </w:r>
      <w:r w:rsidR="00A17CED">
        <w:rPr>
          <w:noProof/>
        </w:rPr>
        <w:t>deadline</w:t>
      </w:r>
      <w:r w:rsidRPr="00F55200">
        <w:rPr>
          <w:noProof/>
        </w:rPr>
        <w:t xml:space="preserve">. De Arbeidsinspectie kan hiernaar vragen bij een bezoek aan uw organisatie. </w:t>
      </w:r>
    </w:p>
    <w:p w14:paraId="54520BDB" w14:textId="2E41307B" w:rsidR="00475D0B" w:rsidRDefault="00475D0B" w:rsidP="00F55200">
      <w:pPr>
        <w:rPr>
          <w:noProof/>
        </w:rPr>
      </w:pPr>
    </w:p>
    <w:p w14:paraId="41CF237E" w14:textId="1393240D" w:rsidR="00475D0B" w:rsidRDefault="00F55200" w:rsidP="00F55200">
      <w:pPr>
        <w:rPr>
          <w:noProof/>
        </w:rPr>
      </w:pPr>
      <w:r w:rsidRPr="00F55200">
        <w:rPr>
          <w:noProof/>
        </w:rPr>
        <w:t xml:space="preserve">De RI&amp;E als instrument moet nadrukkelijk worden gezien als een eerste inventarisatie, waarbij sommige uitkomsten kunnen leiden tot nader onderzoek. Bijvoorbeeld een Preventief Medisch Onderzoek (PMO), een Medewerkers Tevredenheids Onderzoek (MTO) of een technisch onderzoek (bijvoorbeeld naar klimaat of werkplekinrichting). </w:t>
      </w:r>
      <w:r w:rsidR="00724823">
        <w:rPr>
          <w:noProof/>
        </w:rPr>
        <w:t xml:space="preserve">Dat nader onderzoek is dan nodig om de RI&amp;E compleet te maken. Dat moet in ieder geval gebeuren voor Psychosociale </w:t>
      </w:r>
      <w:r w:rsidR="00A17CED">
        <w:rPr>
          <w:noProof/>
        </w:rPr>
        <w:t>arebidsb</w:t>
      </w:r>
      <w:r w:rsidR="00724823">
        <w:rPr>
          <w:noProof/>
        </w:rPr>
        <w:t>elasting  en voor blootstelling aan gevaarlijke stoffen als dat aan de orde is.</w:t>
      </w:r>
    </w:p>
    <w:p w14:paraId="5F1517A8" w14:textId="746C310D" w:rsidR="00475D0B" w:rsidRDefault="00475D0B" w:rsidP="00F55200">
      <w:pPr>
        <w:rPr>
          <w:noProof/>
        </w:rPr>
      </w:pPr>
    </w:p>
    <w:p w14:paraId="729C9131" w14:textId="77777777" w:rsidR="00475D0B" w:rsidRDefault="00475D0B" w:rsidP="00F55200">
      <w:pPr>
        <w:rPr>
          <w:noProof/>
        </w:rPr>
      </w:pPr>
    </w:p>
    <w:p w14:paraId="37CF7C75" w14:textId="77777777" w:rsidR="00475D0B" w:rsidRDefault="00F55200" w:rsidP="00475D0B">
      <w:pPr>
        <w:pStyle w:val="Kop2"/>
        <w:rPr>
          <w:noProof/>
        </w:rPr>
      </w:pPr>
      <w:r w:rsidRPr="00F55200">
        <w:rPr>
          <w:noProof/>
        </w:rPr>
        <w:t xml:space="preserve">Hoe vaak voert u een RI&amp;E uit? </w:t>
      </w:r>
    </w:p>
    <w:p w14:paraId="7875220E" w14:textId="77777777" w:rsidR="00475D0B" w:rsidRDefault="00F55200" w:rsidP="00F55200">
      <w:pPr>
        <w:rPr>
          <w:noProof/>
        </w:rPr>
      </w:pPr>
      <w:r w:rsidRPr="00F55200">
        <w:rPr>
          <w:noProof/>
        </w:rPr>
        <w:t xml:space="preserve">U bent zelf verantwoordelijk om de RI&amp;E actueel te houden. Wanneer werkmethoden of werkomstandigheden wijzigen, of als de stand van de wetenschap en professionele dienstverlening daartoe aanleiding geeft, beoordeelt u of wijzigingen aanleiding geven tot het </w:t>
      </w:r>
      <w:r w:rsidRPr="00F55200">
        <w:rPr>
          <w:noProof/>
        </w:rPr>
        <w:lastRenderedPageBreak/>
        <w:t xml:space="preserve">opnieuw uitvoeren van de RI&amp;E. Verbeterde omstandigheden verwerkt u in de status van uw Plan van Aanpak. </w:t>
      </w:r>
    </w:p>
    <w:p w14:paraId="1AA360E4" w14:textId="77777777" w:rsidR="00475D0B" w:rsidRDefault="00475D0B" w:rsidP="00F55200">
      <w:pPr>
        <w:rPr>
          <w:noProof/>
        </w:rPr>
      </w:pPr>
    </w:p>
    <w:p w14:paraId="17C96D0E" w14:textId="77777777" w:rsidR="00475D0B" w:rsidRDefault="00F55200" w:rsidP="00475D0B">
      <w:pPr>
        <w:pStyle w:val="Kop2"/>
        <w:rPr>
          <w:noProof/>
        </w:rPr>
      </w:pPr>
      <w:r w:rsidRPr="00F55200">
        <w:rPr>
          <w:noProof/>
        </w:rPr>
        <w:t xml:space="preserve">Disclaimer </w:t>
      </w:r>
    </w:p>
    <w:p w14:paraId="5B646840" w14:textId="08C8BB63" w:rsidR="000C0056" w:rsidRPr="00F55200" w:rsidRDefault="00F55200" w:rsidP="00F55200">
      <w:r w:rsidRPr="00F55200">
        <w:rPr>
          <w:noProof/>
        </w:rPr>
        <w:t>De sociale partners hebben met grote zorgvuldigheid de risico’s en de stand der techniek verwerkt in deze branche RI&amp;E. Het kan echter voorkomen dat in uw bedrijf bepaalde risico’s of oplossingen aan de orde zijn die in deze branche RI&amp;E niet worden vermeld. Vul de RI&amp;E daarom aan wanneer voor uw bedrijf specifieke omstandigheden gelden. Conform de Arbowet blijft de werkgever zelf verantwoordelijk voor de inventarisatie en evaluatie van risico’s</w:t>
      </w:r>
    </w:p>
    <w:sectPr w:rsidR="000C0056" w:rsidRPr="00F55200" w:rsidSect="0038576A">
      <w:footerReference w:type="default" r:id="rId13"/>
      <w:headerReference w:type="first" r:id="rId14"/>
      <w:type w:val="continuous"/>
      <w:pgSz w:w="11910" w:h="16840" w:code="9"/>
      <w:pgMar w:top="2807" w:right="1247" w:bottom="1531" w:left="2268" w:header="720" w:footer="51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41468" w14:textId="77777777" w:rsidR="00270695" w:rsidRDefault="00270695" w:rsidP="00067F00">
      <w:r>
        <w:separator/>
      </w:r>
    </w:p>
  </w:endnote>
  <w:endnote w:type="continuationSeparator" w:id="0">
    <w:p w14:paraId="66A513F3" w14:textId="77777777" w:rsidR="00270695" w:rsidRDefault="00270695" w:rsidP="0006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45 Light">
    <w:altName w:val="Arial"/>
    <w:panose1 w:val="00000000000000000000"/>
    <w:charset w:val="00"/>
    <w:family w:val="swiss"/>
    <w:notTrueType/>
    <w:pitch w:val="variable"/>
    <w:sig w:usb0="800000AF" w:usb1="40000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Thin">
    <w:altName w:val="Arial"/>
    <w:charset w:val="00"/>
    <w:family w:val="swiss"/>
    <w:pitch w:val="variable"/>
    <w:sig w:usb0="E00002EF" w:usb1="5000205B" w:usb2="00000002" w:usb3="00000000" w:csb0="0000009F" w:csb1="00000000"/>
  </w:font>
  <w:font w:name="Cambria">
    <w:panose1 w:val="02040503050406030204"/>
    <w:charset w:val="00"/>
    <w:family w:val="roman"/>
    <w:pitch w:val="variable"/>
    <w:sig w:usb0="E00006FF" w:usb1="420024FF" w:usb2="02000000" w:usb3="00000000" w:csb0="0000019F" w:csb1="00000000"/>
  </w:font>
  <w:font w:name="Helvetica-Light">
    <w:altName w:val="Arial"/>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8147B" w14:textId="1C46C400" w:rsidR="00D84F94" w:rsidRPr="00D84F94" w:rsidRDefault="000C0056" w:rsidP="00067F00">
    <w:pPr>
      <w:pStyle w:val="Plattetekst"/>
    </w:pPr>
    <w:r>
      <w:rPr>
        <w:noProof/>
      </w:rPr>
      <w:drawing>
        <wp:anchor distT="0" distB="0" distL="114300" distR="114300" simplePos="0" relativeHeight="251659264" behindDoc="1" locked="1" layoutInCell="1" allowOverlap="1" wp14:anchorId="6F75465D" wp14:editId="0119439E">
          <wp:simplePos x="0" y="0"/>
          <wp:positionH relativeFrom="page">
            <wp:posOffset>0</wp:posOffset>
          </wp:positionH>
          <wp:positionV relativeFrom="page">
            <wp:posOffset>0</wp:posOffset>
          </wp:positionV>
          <wp:extent cx="7560000" cy="10699200"/>
          <wp:effectExtent l="0" t="0" r="3175"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ack.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r w:rsidR="00977D4F">
      <w:t>p</w:t>
    </w:r>
    <w:r w:rsidR="00A25D50">
      <w:t xml:space="preserve">ag. </w:t>
    </w:r>
    <w:r w:rsidR="00A25D50" w:rsidRPr="00831980">
      <w:fldChar w:fldCharType="begin"/>
    </w:r>
    <w:r w:rsidR="00A25D50" w:rsidRPr="00831980">
      <w:instrText>PAGE   \* MERGEFORMAT</w:instrText>
    </w:r>
    <w:r w:rsidR="00A25D50" w:rsidRPr="00831980">
      <w:fldChar w:fldCharType="separate"/>
    </w:r>
    <w:r w:rsidR="00A25D50">
      <w:t>2</w:t>
    </w:r>
    <w:r w:rsidR="00A25D50" w:rsidRPr="00831980">
      <w:fldChar w:fldCharType="end"/>
    </w:r>
    <w:r w:rsidR="00A25D50">
      <w:rPr>
        <w:rStyle w:val="PageNum"/>
      </w:rPr>
      <w:t>/</w:t>
    </w:r>
    <w:r w:rsidR="00A25D50" w:rsidRPr="00A3166B">
      <w:rPr>
        <w:rStyle w:val="PageNum"/>
      </w:rPr>
      <w:fldChar w:fldCharType="begin"/>
    </w:r>
    <w:r w:rsidR="00A25D50" w:rsidRPr="00A3166B">
      <w:rPr>
        <w:rStyle w:val="PageNum"/>
      </w:rPr>
      <w:instrText xml:space="preserve"> NUMPAGES  \* Arabic  \* MERGEFORMAT </w:instrText>
    </w:r>
    <w:r w:rsidR="00A25D50" w:rsidRPr="00A3166B">
      <w:rPr>
        <w:rStyle w:val="PageNum"/>
      </w:rPr>
      <w:fldChar w:fldCharType="separate"/>
    </w:r>
    <w:r w:rsidR="00A25D50">
      <w:rPr>
        <w:rStyle w:val="PageNum"/>
      </w:rPr>
      <w:t>2</w:t>
    </w:r>
    <w:r w:rsidR="00A25D50" w:rsidRPr="00A3166B">
      <w:rPr>
        <w:rStyle w:val="PageNum"/>
      </w:rPr>
      <w:fldChar w:fldCharType="end"/>
    </w:r>
    <w:r w:rsidR="00A25D50">
      <w:t xml:space="preserve"> </w:t>
    </w:r>
    <w:r w:rsidR="00A25D50" w:rsidRPr="00CF1FB4">
      <w:t xml:space="preserve">NBBU | </w:t>
    </w:r>
    <w:r w:rsidR="00F55200" w:rsidRPr="00F55200">
      <w:rPr>
        <w:noProof/>
      </w:rPr>
      <w:t>Informatie RI&amp;E-tool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7BA4A" w14:textId="77777777" w:rsidR="00270695" w:rsidRDefault="00270695" w:rsidP="00067F00">
      <w:r>
        <w:separator/>
      </w:r>
    </w:p>
  </w:footnote>
  <w:footnote w:type="continuationSeparator" w:id="0">
    <w:p w14:paraId="2D628176" w14:textId="77777777" w:rsidR="00270695" w:rsidRDefault="00270695" w:rsidP="00067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C67E" w14:textId="77777777" w:rsidR="0038576A" w:rsidRDefault="0038576A">
    <w:pPr>
      <w:pStyle w:val="Koptekst"/>
    </w:pPr>
    <w:r>
      <w:rPr>
        <w:noProof/>
      </w:rPr>
      <w:drawing>
        <wp:anchor distT="0" distB="0" distL="114300" distR="114300" simplePos="0" relativeHeight="251660288" behindDoc="1" locked="0" layoutInCell="1" allowOverlap="0" wp14:anchorId="46B72189" wp14:editId="25C50E75">
          <wp:simplePos x="0" y="0"/>
          <wp:positionH relativeFrom="page">
            <wp:posOffset>17780</wp:posOffset>
          </wp:positionH>
          <wp:positionV relativeFrom="page">
            <wp:posOffset>-3175</wp:posOffset>
          </wp:positionV>
          <wp:extent cx="7545600" cy="10666800"/>
          <wp:effectExtent l="0" t="0" r="0" b="127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7545600" cy="106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4C8"/>
    <w:multiLevelType w:val="hybridMultilevel"/>
    <w:tmpl w:val="AAC4D136"/>
    <w:lvl w:ilvl="0" w:tplc="C4BCDE1E">
      <w:start w:val="1"/>
      <w:numFmt w:val="bullet"/>
      <w:lvlText w:val="&gt;"/>
      <w:lvlJc w:val="left"/>
      <w:pPr>
        <w:ind w:left="720" w:hanging="360"/>
      </w:pPr>
      <w:rPr>
        <w:rFonts w:ascii="Helvetica 45 Light" w:hAnsi="Helvetica 45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E380747"/>
    <w:multiLevelType w:val="hybridMultilevel"/>
    <w:tmpl w:val="7706BC18"/>
    <w:lvl w:ilvl="0" w:tplc="3ADC9700">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84514368">
    <w:abstractNumId w:val="0"/>
  </w:num>
  <w:num w:numId="2" w16cid:durableId="541141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3"/>
  <w:drawingGridVerticalSpacing w:val="255"/>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00"/>
    <w:rsid w:val="000445BC"/>
    <w:rsid w:val="00062859"/>
    <w:rsid w:val="00067F00"/>
    <w:rsid w:val="000A1437"/>
    <w:rsid w:val="000A27FC"/>
    <w:rsid w:val="000C0056"/>
    <w:rsid w:val="000C5D5C"/>
    <w:rsid w:val="000D3C9A"/>
    <w:rsid w:val="001548EC"/>
    <w:rsid w:val="00172D20"/>
    <w:rsid w:val="001A269E"/>
    <w:rsid w:val="001B55F1"/>
    <w:rsid w:val="00210124"/>
    <w:rsid w:val="00222D99"/>
    <w:rsid w:val="00245623"/>
    <w:rsid w:val="00266812"/>
    <w:rsid w:val="00270695"/>
    <w:rsid w:val="00273395"/>
    <w:rsid w:val="00287E6F"/>
    <w:rsid w:val="002D7AF7"/>
    <w:rsid w:val="002F1ECD"/>
    <w:rsid w:val="0030233B"/>
    <w:rsid w:val="00347481"/>
    <w:rsid w:val="0038576A"/>
    <w:rsid w:val="00475D0B"/>
    <w:rsid w:val="00482C81"/>
    <w:rsid w:val="00486CE0"/>
    <w:rsid w:val="0050519F"/>
    <w:rsid w:val="00540DA7"/>
    <w:rsid w:val="00546DD0"/>
    <w:rsid w:val="00576FA1"/>
    <w:rsid w:val="005B539B"/>
    <w:rsid w:val="00634309"/>
    <w:rsid w:val="00665946"/>
    <w:rsid w:val="006D0E54"/>
    <w:rsid w:val="006E0339"/>
    <w:rsid w:val="006F3945"/>
    <w:rsid w:val="00710168"/>
    <w:rsid w:val="00715BE0"/>
    <w:rsid w:val="00724823"/>
    <w:rsid w:val="00734081"/>
    <w:rsid w:val="0078231B"/>
    <w:rsid w:val="007B65B2"/>
    <w:rsid w:val="007C2BDA"/>
    <w:rsid w:val="007C399D"/>
    <w:rsid w:val="007E04D1"/>
    <w:rsid w:val="008000D1"/>
    <w:rsid w:val="00831980"/>
    <w:rsid w:val="008D4BF0"/>
    <w:rsid w:val="008E446D"/>
    <w:rsid w:val="00904E67"/>
    <w:rsid w:val="009115AA"/>
    <w:rsid w:val="00934363"/>
    <w:rsid w:val="00952655"/>
    <w:rsid w:val="00977D4F"/>
    <w:rsid w:val="009D4661"/>
    <w:rsid w:val="009D5106"/>
    <w:rsid w:val="00A17CED"/>
    <w:rsid w:val="00A25D50"/>
    <w:rsid w:val="00A43018"/>
    <w:rsid w:val="00A43B75"/>
    <w:rsid w:val="00AC3740"/>
    <w:rsid w:val="00AD4825"/>
    <w:rsid w:val="00AF4556"/>
    <w:rsid w:val="00B22C4B"/>
    <w:rsid w:val="00B666EF"/>
    <w:rsid w:val="00B7149A"/>
    <w:rsid w:val="00BA6F81"/>
    <w:rsid w:val="00BC213C"/>
    <w:rsid w:val="00BC4730"/>
    <w:rsid w:val="00BF7CB8"/>
    <w:rsid w:val="00CF1729"/>
    <w:rsid w:val="00CF1FB4"/>
    <w:rsid w:val="00D00F99"/>
    <w:rsid w:val="00D04808"/>
    <w:rsid w:val="00D06EDC"/>
    <w:rsid w:val="00D21B12"/>
    <w:rsid w:val="00D26261"/>
    <w:rsid w:val="00D77636"/>
    <w:rsid w:val="00D84F94"/>
    <w:rsid w:val="00DA1447"/>
    <w:rsid w:val="00DA4C9E"/>
    <w:rsid w:val="00DB03F5"/>
    <w:rsid w:val="00DD15C8"/>
    <w:rsid w:val="00DD41FF"/>
    <w:rsid w:val="00E17FE3"/>
    <w:rsid w:val="00E631D9"/>
    <w:rsid w:val="00E90920"/>
    <w:rsid w:val="00EC12EC"/>
    <w:rsid w:val="00ED284C"/>
    <w:rsid w:val="00EF23B2"/>
    <w:rsid w:val="00EF563F"/>
    <w:rsid w:val="00F03EE6"/>
    <w:rsid w:val="00F0771F"/>
    <w:rsid w:val="00F239D5"/>
    <w:rsid w:val="00F30A80"/>
    <w:rsid w:val="00F36ECB"/>
    <w:rsid w:val="00F55200"/>
    <w:rsid w:val="00F67B9C"/>
    <w:rsid w:val="00F817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3AFBC"/>
  <w15:docId w15:val="{716A4BAC-4405-4A62-B72C-EBC2895A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7F00"/>
    <w:pPr>
      <w:spacing w:after="0" w:line="255" w:lineRule="exact"/>
    </w:pPr>
    <w:rPr>
      <w:rFonts w:ascii="Helvetica Neue Light" w:eastAsia="Calibri" w:hAnsi="Helvetica Neue Light" w:cs="Times New Roman"/>
      <w:color w:val="4A4A49" w:themeColor="text1"/>
      <w:sz w:val="20"/>
      <w:szCs w:val="20"/>
      <w:lang w:val="nl-NL"/>
    </w:rPr>
  </w:style>
  <w:style w:type="paragraph" w:styleId="Kop1">
    <w:name w:val="heading 1"/>
    <w:basedOn w:val="Standaard"/>
    <w:next w:val="Standaard"/>
    <w:link w:val="Kop1Char"/>
    <w:uiPriority w:val="9"/>
    <w:qFormat/>
    <w:rsid w:val="00486CE0"/>
    <w:pPr>
      <w:keepNext/>
      <w:keepLines/>
      <w:jc w:val="right"/>
      <w:outlineLvl w:val="0"/>
    </w:pPr>
    <w:rPr>
      <w:rFonts w:ascii="Helvetica Neue Thin" w:eastAsiaTheme="majorEastAsia" w:hAnsi="Helvetica Neue Thin" w:cstheme="majorBidi"/>
      <w:color w:val="356A93" w:themeColor="text2"/>
      <w:sz w:val="14"/>
      <w:szCs w:val="14"/>
    </w:rPr>
  </w:style>
  <w:style w:type="paragraph" w:styleId="Kop2">
    <w:name w:val="heading 2"/>
    <w:basedOn w:val="Standaard"/>
    <w:next w:val="Standaard"/>
    <w:link w:val="Kop2Char"/>
    <w:uiPriority w:val="9"/>
    <w:unhideWhenUsed/>
    <w:qFormat/>
    <w:rsid w:val="00BC473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475D0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sid w:val="00067F00"/>
  </w:style>
  <w:style w:type="character" w:customStyle="1" w:styleId="Kop1Char">
    <w:name w:val="Kop 1 Char"/>
    <w:basedOn w:val="Standaardalinea-lettertype"/>
    <w:link w:val="Kop1"/>
    <w:uiPriority w:val="9"/>
    <w:rsid w:val="00486CE0"/>
    <w:rPr>
      <w:rFonts w:ascii="Helvetica Neue Thin" w:eastAsiaTheme="majorEastAsia" w:hAnsi="Helvetica Neue Thin" w:cstheme="majorBidi"/>
      <w:color w:val="356A93" w:themeColor="text2"/>
      <w:sz w:val="14"/>
      <w:szCs w:val="14"/>
      <w:lang w:val="nl-NL" w:eastAsia="en-GB" w:bidi="en-GB"/>
    </w:rPr>
  </w:style>
  <w:style w:type="character" w:styleId="Intensieveverwijzing">
    <w:name w:val="Intense Reference"/>
    <w:basedOn w:val="Standaardalinea-lettertype"/>
    <w:uiPriority w:val="32"/>
    <w:qFormat/>
    <w:rsid w:val="00BC213C"/>
    <w:rPr>
      <w:b/>
      <w:bCs/>
      <w:smallCaps/>
      <w:color w:val="4F81BD" w:themeColor="accent1"/>
      <w:spacing w:val="5"/>
    </w:rPr>
  </w:style>
  <w:style w:type="paragraph" w:styleId="Koptekst">
    <w:name w:val="header"/>
    <w:basedOn w:val="Standaard"/>
    <w:link w:val="KoptekstChar"/>
    <w:uiPriority w:val="99"/>
    <w:unhideWhenUsed/>
    <w:rsid w:val="00D84F9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84F94"/>
    <w:rPr>
      <w:rFonts w:ascii="Helvetica-Light" w:eastAsia="Helvetica-Light" w:hAnsi="Helvetica-Light" w:cs="Helvetica-Light"/>
      <w:lang w:val="en-GB" w:eastAsia="en-GB" w:bidi="en-GB"/>
    </w:rPr>
  </w:style>
  <w:style w:type="paragraph" w:styleId="Voettekst">
    <w:name w:val="footer"/>
    <w:basedOn w:val="Standaard"/>
    <w:link w:val="VoettekstChar"/>
    <w:uiPriority w:val="99"/>
    <w:unhideWhenUsed/>
    <w:rsid w:val="00D84F9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84F94"/>
    <w:rPr>
      <w:rFonts w:ascii="Helvetica-Light" w:eastAsia="Helvetica-Light" w:hAnsi="Helvetica-Light" w:cs="Helvetica-Light"/>
      <w:lang w:val="en-GB" w:eastAsia="en-GB" w:bidi="en-GB"/>
    </w:rPr>
  </w:style>
  <w:style w:type="character" w:customStyle="1" w:styleId="Kop2Char">
    <w:name w:val="Kop 2 Char"/>
    <w:basedOn w:val="Standaardalinea-lettertype"/>
    <w:link w:val="Kop2"/>
    <w:uiPriority w:val="9"/>
    <w:rsid w:val="00BC4730"/>
    <w:rPr>
      <w:rFonts w:asciiTheme="majorHAnsi" w:eastAsiaTheme="majorEastAsia" w:hAnsiTheme="majorHAnsi" w:cstheme="majorBidi"/>
      <w:color w:val="365F91" w:themeColor="accent1" w:themeShade="BF"/>
      <w:sz w:val="26"/>
      <w:szCs w:val="26"/>
      <w:lang w:val="nl-NL" w:eastAsia="en-GB" w:bidi="en-GB"/>
    </w:rPr>
  </w:style>
  <w:style w:type="paragraph" w:styleId="Geenafstand">
    <w:name w:val="No Spacing"/>
    <w:uiPriority w:val="1"/>
    <w:qFormat/>
    <w:rsid w:val="00486CE0"/>
    <w:pPr>
      <w:spacing w:after="0" w:line="240" w:lineRule="auto"/>
    </w:pPr>
    <w:rPr>
      <w:rFonts w:ascii="Helvetica Neue Light" w:eastAsia="Helvetica-Light" w:hAnsi="Helvetica Neue Light" w:cs="Helvetica-Light"/>
      <w:sz w:val="20"/>
      <w:szCs w:val="20"/>
      <w:lang w:val="nl-NL" w:eastAsia="en-GB" w:bidi="en-GB"/>
    </w:rPr>
  </w:style>
  <w:style w:type="character" w:customStyle="1" w:styleId="PageNum">
    <w:name w:val="PageNum"/>
    <w:basedOn w:val="Standaardalinea-lettertype"/>
    <w:uiPriority w:val="1"/>
    <w:qFormat/>
    <w:rsid w:val="00A25D50"/>
    <w:rPr>
      <w:color w:val="4A4A49" w:themeColor="text1"/>
    </w:rPr>
  </w:style>
  <w:style w:type="paragraph" w:styleId="Lijstalinea">
    <w:name w:val="List Paragraph"/>
    <w:basedOn w:val="Standaard"/>
    <w:uiPriority w:val="34"/>
    <w:qFormat/>
    <w:rsid w:val="00F55200"/>
    <w:pPr>
      <w:ind w:left="720"/>
      <w:contextualSpacing/>
    </w:pPr>
  </w:style>
  <w:style w:type="paragraph" w:styleId="Titel">
    <w:name w:val="Title"/>
    <w:basedOn w:val="Standaard"/>
    <w:next w:val="Standaard"/>
    <w:link w:val="TitelChar"/>
    <w:uiPriority w:val="10"/>
    <w:qFormat/>
    <w:rsid w:val="00475D0B"/>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475D0B"/>
    <w:rPr>
      <w:rFonts w:asciiTheme="majorHAnsi" w:eastAsiaTheme="majorEastAsia" w:hAnsiTheme="majorHAnsi" w:cstheme="majorBidi"/>
      <w:spacing w:val="-10"/>
      <w:kern w:val="28"/>
      <w:sz w:val="56"/>
      <w:szCs w:val="56"/>
      <w:lang w:val="nl-NL"/>
    </w:rPr>
  </w:style>
  <w:style w:type="character" w:customStyle="1" w:styleId="Kop3Char">
    <w:name w:val="Kop 3 Char"/>
    <w:basedOn w:val="Standaardalinea-lettertype"/>
    <w:link w:val="Kop3"/>
    <w:uiPriority w:val="9"/>
    <w:rsid w:val="00475D0B"/>
    <w:rPr>
      <w:rFonts w:asciiTheme="majorHAnsi" w:eastAsiaTheme="majorEastAsia" w:hAnsiTheme="majorHAnsi" w:cstheme="majorBidi"/>
      <w:color w:val="243F60" w:themeColor="accent1" w:themeShade="7F"/>
      <w:sz w:val="24"/>
      <w:szCs w:val="24"/>
      <w:lang w:val="nl-NL"/>
    </w:rPr>
  </w:style>
  <w:style w:type="paragraph" w:styleId="Revisie">
    <w:name w:val="Revision"/>
    <w:hidden/>
    <w:uiPriority w:val="99"/>
    <w:semiHidden/>
    <w:rsid w:val="00D26261"/>
    <w:pPr>
      <w:widowControl/>
      <w:autoSpaceDE/>
      <w:autoSpaceDN/>
      <w:spacing w:after="0" w:line="240" w:lineRule="auto"/>
    </w:pPr>
    <w:rPr>
      <w:rFonts w:ascii="Helvetica Neue Light" w:eastAsia="Calibri" w:hAnsi="Helvetica Neue Light" w:cs="Times New Roman"/>
      <w:color w:val="4A4A49" w:themeColor="text1"/>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NBBU">
      <a:dk1>
        <a:srgbClr val="4A4A49"/>
      </a:dk1>
      <a:lt1>
        <a:sysClr val="window" lastClr="FFFFFF"/>
      </a:lt1>
      <a:dk2>
        <a:srgbClr val="356A93"/>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9B584F00B4DA4290063F72CF4B2DC1" ma:contentTypeVersion="16" ma:contentTypeDescription="Een nieuw document maken." ma:contentTypeScope="" ma:versionID="43f44071545b6d72f2f9669504d2b86c">
  <xsd:schema xmlns:xsd="http://www.w3.org/2001/XMLSchema" xmlns:xs="http://www.w3.org/2001/XMLSchema" xmlns:p="http://schemas.microsoft.com/office/2006/metadata/properties" xmlns:ns2="19c43f3d-ed8c-4a30-a08e-ee1f101e23c4" xmlns:ns3="84bfc9d6-0f48-4990-9843-418a6803804d" targetNamespace="http://schemas.microsoft.com/office/2006/metadata/properties" ma:root="true" ma:fieldsID="293f8795d8aad2aa2069812f23591ba8" ns2:_="" ns3:_="">
    <xsd:import namespace="19c43f3d-ed8c-4a30-a08e-ee1f101e23c4"/>
    <xsd:import namespace="84bfc9d6-0f48-4990-9843-418a680380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43f3d-ed8c-4a30-a08e-ee1f101e23c4"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f2cb13ed-fb85-4806-83a5-6a1f47d3d1f9}" ma:internalName="TaxCatchAll" ma:showField="CatchAllData" ma:web="19c43f3d-ed8c-4a30-a08e-ee1f101e23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bfc9d6-0f48-4990-9843-418a680380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c889bad0-c3a1-441a-82e2-633ac3acb96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9c43f3d-ed8c-4a30-a08e-ee1f101e23c4" xsi:nil="true"/>
    <lcf76f155ced4ddcb4097134ff3c332f xmlns="84bfc9d6-0f48-4990-9843-418a680380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90E0E1-9DB2-44E8-9261-ECA01B642DC9}">
  <ds:schemaRefs>
    <ds:schemaRef ds:uri="http://schemas.microsoft.com/sharepoint/v3/contenttype/forms"/>
  </ds:schemaRefs>
</ds:datastoreItem>
</file>

<file path=customXml/itemProps2.xml><?xml version="1.0" encoding="utf-8"?>
<ds:datastoreItem xmlns:ds="http://schemas.openxmlformats.org/officeDocument/2006/customXml" ds:itemID="{9CA1B930-076E-8543-9E6D-715440678A9A}">
  <ds:schemaRefs>
    <ds:schemaRef ds:uri="http://schemas.openxmlformats.org/officeDocument/2006/bibliography"/>
  </ds:schemaRefs>
</ds:datastoreItem>
</file>

<file path=customXml/itemProps3.xml><?xml version="1.0" encoding="utf-8"?>
<ds:datastoreItem xmlns:ds="http://schemas.openxmlformats.org/officeDocument/2006/customXml" ds:itemID="{83DE95A3-6ABA-473A-8FDA-ED1F9C60D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43f3d-ed8c-4a30-a08e-ee1f101e23c4"/>
    <ds:schemaRef ds:uri="84bfc9d6-0f48-4990-9843-418a68038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633B2-4FE5-4C2D-93A1-A1D9B85F7666}">
  <ds:schemaRefs>
    <ds:schemaRef ds:uri="http://schemas.microsoft.com/office/2006/metadata/properties"/>
    <ds:schemaRef ds:uri="http://schemas.microsoft.com/office/infopath/2007/PartnerControls"/>
    <ds:schemaRef ds:uri="19c43f3d-ed8c-4a30-a08e-ee1f101e23c4"/>
    <ds:schemaRef ds:uri="84bfc9d6-0f48-4990-9843-418a6803804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1403</Words>
  <Characters>7718</Characters>
  <Application>Microsoft Office Word</Application>
  <DocSecurity>0</DocSecurity>
  <Lines>64</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 Jägers</dc:creator>
  <cp:lastModifiedBy>Mark Fleuren | De Goede Praktijk</cp:lastModifiedBy>
  <cp:revision>3</cp:revision>
  <cp:lastPrinted>2020-04-30T08:21:00Z</cp:lastPrinted>
  <dcterms:created xsi:type="dcterms:W3CDTF">2026-09-30T14:11:00Z</dcterms:created>
  <dcterms:modified xsi:type="dcterms:W3CDTF">2026-09-30T14:12:00Z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2020-04-24T00:00:00Z</vt:filetime>
  </property>
  <property fmtid="{D5CDD505-2E9C-101B-9397-08002B2CF9AE}" pid="3" name="Creator">
    <vt:lpwstr>Adobe InDesign 15.0 (Macintosh)</vt:lpwstr>
  </property>
  <property fmtid="{D5CDD505-2E9C-101B-9397-08002B2CF9AE}" pid="4" name="LastSaved">
    <vt:filetime>2020-04-24T00:00:00Z</vt:filetime>
  </property>
  <property fmtid="{D5CDD505-2E9C-101B-9397-08002B2CF9AE}" pid="5" name="ContentTypeId">
    <vt:lpwstr>0x0101003E9B584F00B4DA4290063F72CF4B2DC1</vt:lpwstr>
  </property>
  <property fmtid="{D5CDD505-2E9C-101B-9397-08002B2CF9AE}" pid="6" name="MediaServiceImageTags">
    <vt:lpwstr/>
  </property>
</Properties>
</file>